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128-5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widowControl w:val="0"/>
        <w:suppressAutoHyphens/>
        <w:spacing w:after="0" w:line="240" w:lineRule="auto"/>
        <w:ind w:left="1701" w:right="1843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избирательного счета кандидатув депутаты Городской Думы города Новочеркасска 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proofErr w:type="spellStart"/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Трембовой</w:t>
      </w:r>
      <w:proofErr w:type="spellEnd"/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Любови Георгиевне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proofErr w:type="spellStart"/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Трембовой</w:t>
      </w:r>
      <w:proofErr w:type="spellEnd"/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Любовью Георгиевной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Трембовой</w:t>
      </w:r>
      <w:proofErr w:type="spellEnd"/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Любови Георгиевне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в информационно-телекоммуникационной сети «Интернет».</w:t>
      </w: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1A6A3C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1A6A3C"/>
    <w:rsid w:val="007918F3"/>
    <w:rsid w:val="007E5531"/>
    <w:rsid w:val="00866C90"/>
    <w:rsid w:val="00D73FE1"/>
    <w:rsid w:val="00F371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213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2020-07-14T12:18:00Z</cp:lastPrinted>
  <dcterms:created xsi:type="dcterms:W3CDTF">2019-07-10T09:26:00Z</dcterms:created>
  <dcterms:modified xsi:type="dcterms:W3CDTF">2020-07-14T12:18:00Z</dcterms:modified>
</cp:coreProperties>
</file>