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A1" w:rsidRPr="00B469A0" w:rsidRDefault="00D566A1" w:rsidP="00D566A1">
      <w:pPr>
        <w:tabs>
          <w:tab w:val="left" w:pos="5670"/>
        </w:tabs>
        <w:spacing w:line="240" w:lineRule="auto"/>
        <w:jc w:val="right"/>
        <w:rPr>
          <w:rFonts w:ascii="Times New Roman" w:hAnsi="Times New Roman" w:cs="Times New Roman"/>
          <w:color w:val="auto"/>
          <w:sz w:val="20"/>
        </w:rPr>
      </w:pPr>
      <w:r w:rsidRPr="00B469A0">
        <w:rPr>
          <w:rFonts w:ascii="Times New Roman" w:hAnsi="Times New Roman" w:cs="Times New Roman"/>
          <w:color w:val="auto"/>
          <w:sz w:val="20"/>
        </w:rPr>
        <w:t xml:space="preserve">Приложение № </w:t>
      </w:r>
      <w:r w:rsidR="00EB4F85">
        <w:rPr>
          <w:rFonts w:ascii="Times New Roman" w:hAnsi="Times New Roman" w:cs="Times New Roman"/>
          <w:color w:val="auto"/>
          <w:sz w:val="20"/>
        </w:rPr>
        <w:t>9</w:t>
      </w:r>
    </w:p>
    <w:p w:rsidR="000268D8" w:rsidRPr="000D681C" w:rsidRDefault="000268D8" w:rsidP="000268D8">
      <w:pPr>
        <w:pStyle w:val="ConsNormal"/>
        <w:ind w:left="4536" w:right="-1" w:firstLine="0"/>
        <w:jc w:val="both"/>
        <w:rPr>
          <w:sz w:val="20"/>
        </w:rPr>
      </w:pPr>
      <w:r w:rsidRPr="000D681C">
        <w:rPr>
          <w:sz w:val="20"/>
        </w:rPr>
        <w:t xml:space="preserve">к Инструкции о порядке </w:t>
      </w:r>
      <w:r>
        <w:rPr>
          <w:sz w:val="20"/>
        </w:rPr>
        <w:t xml:space="preserve">формирования и расходования денежных средств избирательных фондов </w:t>
      </w:r>
      <w:r w:rsidRPr="000D681C">
        <w:rPr>
          <w:sz w:val="20"/>
        </w:rPr>
        <w:t xml:space="preserve">избирательных объединений, </w:t>
      </w:r>
      <w:r>
        <w:rPr>
          <w:sz w:val="20"/>
        </w:rPr>
        <w:t>в</w:t>
      </w:r>
      <w:r w:rsidRPr="000D681C">
        <w:rPr>
          <w:sz w:val="20"/>
        </w:rPr>
        <w:t>ыдвинувших муниципальные списки кандидатов,</w:t>
      </w:r>
      <w:r>
        <w:rPr>
          <w:sz w:val="20"/>
        </w:rPr>
        <w:t xml:space="preserve"> избирательных фондов кандидатов</w:t>
      </w:r>
      <w:r w:rsidRPr="000D681C">
        <w:rPr>
          <w:sz w:val="20"/>
        </w:rPr>
        <w:t xml:space="preserve"> при проведении выборов депутатов представительных органов муниципальных образований в Ростовской области</w:t>
      </w:r>
    </w:p>
    <w:p w:rsidR="00B469A0" w:rsidRDefault="00B469A0" w:rsidP="00D566A1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</w:p>
    <w:p w:rsidR="00D566A1" w:rsidRPr="00B469A0" w:rsidRDefault="00D566A1" w:rsidP="00D566A1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 w:rsidRPr="00B469A0">
        <w:rPr>
          <w:rFonts w:ascii="Times New Roman" w:hAnsi="Times New Roman" w:cs="Times New Roman"/>
          <w:color w:val="auto"/>
          <w:sz w:val="20"/>
        </w:rPr>
        <w:t xml:space="preserve">Форма № </w:t>
      </w:r>
      <w:r w:rsidR="00EB4F85">
        <w:rPr>
          <w:rFonts w:ascii="Times New Roman" w:hAnsi="Times New Roman" w:cs="Times New Roman"/>
          <w:color w:val="auto"/>
          <w:sz w:val="20"/>
        </w:rPr>
        <w:t>4</w:t>
      </w:r>
    </w:p>
    <w:p w:rsidR="00D566A1" w:rsidRPr="00D566A1" w:rsidRDefault="00D566A1" w:rsidP="00D566A1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520"/>
        <w:gridCol w:w="3950"/>
      </w:tblGrid>
      <w:tr w:rsidR="00D566A1" w:rsidRPr="00D566A1" w:rsidTr="00D566A1">
        <w:trPr>
          <w:jc w:val="center"/>
        </w:trPr>
        <w:tc>
          <w:tcPr>
            <w:tcW w:w="4520" w:type="dxa"/>
          </w:tcPr>
          <w:p w:rsidR="00D566A1" w:rsidRPr="00D566A1" w:rsidRDefault="00D566A1" w:rsidP="00D566A1">
            <w:pPr>
              <w:keepNext/>
              <w:spacing w:before="24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color w:val="auto"/>
                <w:kern w:val="28"/>
              </w:rPr>
            </w:pPr>
          </w:p>
        </w:tc>
        <w:tc>
          <w:tcPr>
            <w:tcW w:w="3950" w:type="dxa"/>
            <w:vAlign w:val="bottom"/>
          </w:tcPr>
          <w:p w:rsidR="00D566A1" w:rsidRPr="00B469A0" w:rsidRDefault="00D566A1" w:rsidP="00D566A1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69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D566A1" w:rsidRPr="00D566A1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:rsidR="00D566A1" w:rsidRPr="00D566A1" w:rsidRDefault="00D566A1" w:rsidP="00D566A1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566A1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:rsidR="00D566A1" w:rsidRPr="00D566A1" w:rsidRDefault="00D566A1" w:rsidP="00D566A1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566A1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tbl>
      <w:tblPr>
        <w:tblW w:w="10206" w:type="dxa"/>
        <w:tblInd w:w="31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210"/>
        <w:gridCol w:w="387"/>
        <w:gridCol w:w="6663"/>
        <w:gridCol w:w="709"/>
        <w:gridCol w:w="1103"/>
        <w:gridCol w:w="1134"/>
      </w:tblGrid>
      <w:tr w:rsidR="00D566A1" w:rsidRPr="00D566A1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566A1" w:rsidRPr="00D566A1" w:rsidRDefault="00D566A1" w:rsidP="00D566A1">
            <w:pPr>
              <w:spacing w:after="60"/>
              <w:jc w:val="center"/>
              <w:rPr>
                <w:sz w:val="20"/>
              </w:rPr>
            </w:pPr>
          </w:p>
        </w:tc>
      </w:tr>
      <w:tr w:rsidR="00D566A1" w:rsidRPr="00D566A1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D566A1" w:rsidRPr="00D566A1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D566A1" w:rsidRPr="00D566A1" w:rsidRDefault="00D566A1" w:rsidP="00D566A1">
            <w:pPr>
              <w:keepNext/>
              <w:spacing w:before="120" w:after="6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</w:p>
        </w:tc>
      </w:tr>
      <w:tr w:rsidR="00D566A1" w:rsidRPr="00D566A1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  <w:p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66A1" w:rsidRPr="00D566A1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D566A1" w:rsidRPr="00D566A1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right w:val="nil"/>
            </w:tcBorders>
          </w:tcPr>
          <w:p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  <w:r w:rsidRPr="00D566A1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D566A1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</w:tr>
      <w:tr w:rsidR="00D566A1" w:rsidRPr="00D566A1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66A1" w:rsidRPr="00D566A1" w:rsidRDefault="00D566A1" w:rsidP="00D566A1">
            <w:pPr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</w:p>
        </w:tc>
      </w:tr>
      <w:tr w:rsidR="00D566A1" w:rsidRPr="00D566A1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single" w:sz="4" w:space="0" w:color="auto"/>
            </w:tcBorders>
          </w:tcPr>
          <w:p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(номер специального избирательного счета, наименование и адрес </w:t>
            </w:r>
            <w:r w:rsidR="00B469A0">
              <w:rPr>
                <w:rFonts w:ascii="Times New Roman" w:hAnsi="Times New Roman" w:cs="Times New Roman"/>
                <w:sz w:val="20"/>
              </w:rPr>
              <w:t>филиала Сбербанка России</w:t>
            </w:r>
          </w:p>
          <w:tbl>
            <w:tblPr>
              <w:tblW w:w="10206" w:type="dxa"/>
              <w:tblInd w:w="31" w:type="dxa"/>
              <w:tblLayout w:type="fixed"/>
              <w:tblCellMar>
                <w:left w:w="31" w:type="dxa"/>
                <w:right w:w="31" w:type="dxa"/>
              </w:tblCellMar>
              <w:tblLook w:val="0000"/>
            </w:tblPr>
            <w:tblGrid>
              <w:gridCol w:w="10206"/>
            </w:tblGrid>
            <w:tr w:rsidR="00EE3325" w:rsidRPr="00D566A1" w:rsidTr="006E71C7">
              <w:tc>
                <w:tcPr>
                  <w:tcW w:w="99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E3325" w:rsidRPr="00D566A1" w:rsidRDefault="00EE3325" w:rsidP="006E71C7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u w:val="single"/>
                    </w:rPr>
                  </w:pPr>
                  <w:bookmarkStart w:id="0" w:name="_GoBack"/>
                  <w:bookmarkEnd w:id="0"/>
                </w:p>
              </w:tc>
            </w:tr>
          </w:tbl>
          <w:p w:rsidR="00D566A1" w:rsidRPr="00D566A1" w:rsidRDefault="00EE3325" w:rsidP="00D566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566A1" w:rsidRPr="00D566A1">
              <w:rPr>
                <w:rFonts w:ascii="Times New Roman" w:hAnsi="Times New Roman" w:cs="Times New Roman"/>
                <w:sz w:val="20"/>
              </w:rPr>
              <w:t>(кредитной организации)</w:t>
            </w:r>
            <w:r w:rsidR="00D566A1" w:rsidRPr="00D566A1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  <w:p w:rsidR="00EE3325" w:rsidRPr="00D566A1" w:rsidRDefault="00EE3325" w:rsidP="00D566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1134" w:type="dxa"/>
            <w:vAlign w:val="center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чание</w:t>
            </w: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:rsidR="00D566A1" w:rsidRPr="00D566A1" w:rsidRDefault="00D566A1" w:rsidP="00D566A1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:rsidR="00D566A1" w:rsidRPr="00D566A1" w:rsidRDefault="00D566A1" w:rsidP="00D566A1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:rsidR="00D566A1" w:rsidRPr="00D566A1" w:rsidRDefault="00300E9D" w:rsidP="00435648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="00435648"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="00435648" w:rsidRPr="00435648">
              <w:rPr>
                <w:rFonts w:ascii="Times New Roman" w:hAnsi="Times New Roman" w:cs="Times New Roman"/>
              </w:rPr>
              <w:t>1</w:t>
            </w:r>
            <w:r w:rsidR="00435648"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="00435648"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  <w:r w:rsidRPr="00300E9D">
              <w:rPr>
                <w:rFonts w:ascii="Times New Roman" w:hAnsi="Times New Roman" w:cs="Times New Roman"/>
                <w:color w:val="auto"/>
                <w:sz w:val="20"/>
                <w:vertAlign w:val="superscript"/>
              </w:rPr>
              <w:footnoteReference w:id="3"/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:rsidR="00D566A1" w:rsidRPr="00D566A1" w:rsidRDefault="00D566A1" w:rsidP="00D566A1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:rsidR="00D566A1" w:rsidRPr="00D566A1" w:rsidRDefault="00D566A1" w:rsidP="00D566A1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2.2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:rsidR="00D566A1" w:rsidRPr="00D566A1" w:rsidRDefault="00D566A1" w:rsidP="0003504D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6C09B8" w:rsidRPr="00D566A1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:rsidR="00D566A1" w:rsidRPr="00D566A1" w:rsidRDefault="00D566A1" w:rsidP="00D566A1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3.5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  <w:r w:rsidRPr="00D566A1">
              <w:rPr>
                <w:rFonts w:ascii="Times New Roman" w:hAnsi="Times New Roman" w:cs="Times New Roman"/>
                <w:color w:val="auto"/>
                <w:vertAlign w:val="superscript"/>
              </w:rPr>
              <w:footnoteReference w:id="4"/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"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D566A1" w:rsidRPr="00D566A1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:rsidR="00D566A1" w:rsidRPr="00D566A1" w:rsidRDefault="00D566A1" w:rsidP="00D566A1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6C09B8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:rsidR="00D566A1" w:rsidRPr="00D566A1" w:rsidRDefault="00D566A1" w:rsidP="00D566A1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103" w:type="dxa"/>
          </w:tcPr>
          <w:p w:rsidR="00D566A1" w:rsidRPr="00D566A1" w:rsidRDefault="00D566A1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:rsidR="00D566A1" w:rsidRPr="00D566A1" w:rsidRDefault="00D566A1" w:rsidP="00D566A1">
      <w:pPr>
        <w:spacing w:line="216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:rsidR="00D566A1" w:rsidRPr="00D566A1" w:rsidRDefault="00D566A1" w:rsidP="00D566A1">
      <w:pPr>
        <w:spacing w:line="216" w:lineRule="auto"/>
        <w:ind w:firstLine="709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D566A1">
        <w:rPr>
          <w:rFonts w:ascii="Times New Roman CYR" w:hAnsi="Times New Roman CYR" w:cs="Times New Roman"/>
          <w:color w:val="auto"/>
          <w:sz w:val="24"/>
          <w:szCs w:val="24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D566A1" w:rsidRPr="00D566A1" w:rsidRDefault="00D566A1" w:rsidP="00D566A1">
      <w:pPr>
        <w:spacing w:line="216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:rsidR="00D566A1" w:rsidRPr="00D566A1" w:rsidRDefault="00D566A1" w:rsidP="00D566A1">
      <w:pPr>
        <w:spacing w:line="216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06" w:type="dxa"/>
        <w:tblInd w:w="108" w:type="dxa"/>
        <w:tblLayout w:type="fixed"/>
        <w:tblLook w:val="0000"/>
      </w:tblPr>
      <w:tblGrid>
        <w:gridCol w:w="3480"/>
        <w:gridCol w:w="548"/>
        <w:gridCol w:w="2940"/>
        <w:gridCol w:w="653"/>
        <w:gridCol w:w="2585"/>
      </w:tblGrid>
      <w:tr w:rsidR="00D566A1" w:rsidRPr="00D566A1" w:rsidTr="00D566A1">
        <w:trPr>
          <w:cantSplit/>
          <w:trHeight w:val="318"/>
        </w:trPr>
        <w:tc>
          <w:tcPr>
            <w:tcW w:w="3480" w:type="dxa"/>
            <w:tcBorders>
              <w:bottom w:val="single" w:sz="4" w:space="0" w:color="auto"/>
            </w:tcBorders>
            <w:vAlign w:val="bottom"/>
          </w:tcPr>
          <w:p w:rsidR="00D566A1" w:rsidRPr="00D566A1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nil"/>
            </w:tcBorders>
            <w:vAlign w:val="bottom"/>
          </w:tcPr>
          <w:p w:rsidR="00D566A1" w:rsidRPr="00D566A1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</w:tcPr>
          <w:p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53" w:type="dxa"/>
            <w:vAlign w:val="bottom"/>
          </w:tcPr>
          <w:p w:rsidR="00D566A1" w:rsidRPr="00D566A1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85" w:type="dxa"/>
            <w:tcBorders>
              <w:bottom w:val="single" w:sz="4" w:space="0" w:color="auto"/>
            </w:tcBorders>
          </w:tcPr>
          <w:p w:rsidR="00D566A1" w:rsidRPr="00D566A1" w:rsidRDefault="00D566A1" w:rsidP="00D566A1">
            <w:pPr>
              <w:keepNext/>
              <w:spacing w:line="240" w:lineRule="auto"/>
              <w:jc w:val="both"/>
              <w:outlineLvl w:val="4"/>
              <w:rPr>
                <w:rFonts w:ascii="Times New Roman CYR" w:hAnsi="Times New Roman CYR" w:cs="Times New Roman"/>
                <w:color w:val="auto"/>
                <w:sz w:val="28"/>
              </w:rPr>
            </w:pPr>
          </w:p>
        </w:tc>
      </w:tr>
      <w:tr w:rsidR="00D566A1" w:rsidRPr="00D566A1" w:rsidTr="00D566A1">
        <w:trPr>
          <w:cantSplit/>
          <w:trHeight w:val="1044"/>
        </w:trPr>
        <w:tc>
          <w:tcPr>
            <w:tcW w:w="3480" w:type="dxa"/>
            <w:tcBorders>
              <w:top w:val="single" w:sz="4" w:space="0" w:color="auto"/>
            </w:tcBorders>
          </w:tcPr>
          <w:p w:rsidR="00D566A1" w:rsidRPr="00D566A1" w:rsidRDefault="00D566A1" w:rsidP="0021240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 xml:space="preserve">(Кандидат/ Уполномоченный представитель </w:t>
            </w:r>
            <w:r w:rsidR="00212408"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 xml:space="preserve">избирательного объединения </w:t>
            </w:r>
            <w:r w:rsidR="00D664EB"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>по финансовым вопросам</w:t>
            </w:r>
            <w:r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548" w:type="dxa"/>
            <w:tcBorders>
              <w:left w:val="nil"/>
            </w:tcBorders>
          </w:tcPr>
          <w:p w:rsidR="00D566A1" w:rsidRPr="00D566A1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:rsidR="00D566A1" w:rsidRPr="0041041D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41041D">
              <w:rPr>
                <w:rFonts w:ascii="Times New Roman" w:hAnsi="Times New Roman" w:cs="Times New Roman"/>
                <w:color w:val="auto"/>
                <w:sz w:val="20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:rsidR="00D566A1" w:rsidRPr="0041041D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</w:tcBorders>
          </w:tcPr>
          <w:p w:rsidR="00D566A1" w:rsidRPr="0041041D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41041D">
              <w:rPr>
                <w:rFonts w:ascii="Times New Roman" w:hAnsi="Times New Roman" w:cs="Times New Roman"/>
                <w:color w:val="auto"/>
                <w:sz w:val="20"/>
              </w:rPr>
              <w:t xml:space="preserve"> (инициалы, фамилия)</w:t>
            </w:r>
          </w:p>
        </w:tc>
      </w:tr>
    </w:tbl>
    <w:p w:rsidR="00D566A1" w:rsidRPr="00D566A1" w:rsidRDefault="00D566A1" w:rsidP="00D566A1">
      <w:pPr>
        <w:spacing w:line="240" w:lineRule="auto"/>
        <w:ind w:left="4536" w:hanging="1701"/>
        <w:rPr>
          <w:rFonts w:ascii="Calibri" w:eastAsia="Calibri" w:hAnsi="Calibri" w:cs="Times New Roman"/>
          <w:color w:val="auto"/>
          <w:szCs w:val="22"/>
          <w:lang w:eastAsia="en-US"/>
        </w:rPr>
      </w:pPr>
    </w:p>
    <w:p w:rsidR="00A95755" w:rsidRDefault="00A95755" w:rsidP="00A16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5755" w:rsidRDefault="00A95755" w:rsidP="00A16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5755" w:rsidRDefault="00A95755" w:rsidP="00A16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5755" w:rsidRDefault="00A95755" w:rsidP="00A16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66A1" w:rsidRDefault="00D566A1" w:rsidP="00A95755">
      <w:pPr>
        <w:tabs>
          <w:tab w:val="left" w:pos="5670"/>
        </w:tabs>
        <w:spacing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A46902" w:rsidRDefault="00A46902" w:rsidP="00A95755">
      <w:pPr>
        <w:tabs>
          <w:tab w:val="left" w:pos="5670"/>
        </w:tabs>
        <w:spacing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A46902" w:rsidSect="00B469A0">
      <w:headerReference w:type="even" r:id="rId8"/>
      <w:headerReference w:type="default" r:id="rId9"/>
      <w:pgSz w:w="11906" w:h="16838" w:code="9"/>
      <w:pgMar w:top="820" w:right="707" w:bottom="1418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B2F" w:rsidRDefault="00BA7B2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:rsidR="00BA7B2F" w:rsidRDefault="00BA7B2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B2F" w:rsidRDefault="00BA7B2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:rsidR="00BA7B2F" w:rsidRDefault="00BA7B2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  <w:footnote w:id="1">
    <w:p w:rsidR="00D566A1" w:rsidRPr="008A7377" w:rsidRDefault="00D566A1" w:rsidP="00D566A1">
      <w:pPr>
        <w:pStyle w:val="af0"/>
        <w:jc w:val="both"/>
      </w:pPr>
      <w:r w:rsidRPr="00103F99">
        <w:rPr>
          <w:rStyle w:val="af4"/>
        </w:rPr>
        <w:footnoteRef/>
      </w:r>
      <w:r w:rsidRPr="00283B78">
        <w:rPr>
          <w:sz w:val="16"/>
          <w:szCs w:val="16"/>
        </w:rPr>
        <w:t xml:space="preserve"> </w:t>
      </w:r>
      <w:r w:rsidRPr="008A7377">
        <w:t>Для кандидата</w:t>
      </w:r>
    </w:p>
  </w:footnote>
  <w:footnote w:id="2">
    <w:p w:rsidR="00D566A1" w:rsidRPr="008A7377" w:rsidRDefault="00D566A1" w:rsidP="00D566A1">
      <w:pPr>
        <w:pStyle w:val="af0"/>
        <w:jc w:val="both"/>
      </w:pPr>
      <w:r w:rsidRPr="008A7377">
        <w:rPr>
          <w:rStyle w:val="af4"/>
          <w:sz w:val="20"/>
        </w:rPr>
        <w:footnoteRef/>
      </w:r>
      <w:r w:rsidRPr="008A7377">
        <w:t xml:space="preserve"> Не заполняется кандидатом в депутаты представительного органа сельского поселения, в случае, предусмотренном пунктом 1.</w:t>
      </w:r>
      <w:r w:rsidR="00EB4F85" w:rsidRPr="008A7377">
        <w:t>6</w:t>
      </w:r>
      <w:r w:rsidRPr="008A7377">
        <w:t xml:space="preserve"> Инструкции.</w:t>
      </w:r>
    </w:p>
  </w:footnote>
  <w:footnote w:id="3">
    <w:p w:rsidR="00300E9D" w:rsidRDefault="00300E9D" w:rsidP="00300E9D">
      <w:pPr>
        <w:pStyle w:val="af0"/>
        <w:jc w:val="both"/>
      </w:pPr>
      <w:r w:rsidRPr="008A7377">
        <w:rPr>
          <w:rStyle w:val="af4"/>
          <w:sz w:val="20"/>
        </w:rPr>
        <w:footnoteRef/>
      </w:r>
      <w:r w:rsidRPr="008A7377">
        <w:t xml:space="preserve"> Указывается сумма денежных средств, поступивших в избирательный фонд с нарушением, в том числе с</w:t>
      </w:r>
      <w:r w:rsidR="00EB4F85" w:rsidRPr="008A7377">
        <w:t>умма</w:t>
      </w:r>
      <w:r w:rsidRPr="008A7377">
        <w:t xml:space="preserve"> превышени</w:t>
      </w:r>
      <w:r w:rsidR="00EB4F85" w:rsidRPr="008A7377">
        <w:t>я установленных</w:t>
      </w:r>
      <w:r w:rsidRPr="008A7377">
        <w:t xml:space="preserve"> предельн</w:t>
      </w:r>
      <w:r w:rsidR="00EB4F85" w:rsidRPr="008A7377">
        <w:t>ых</w:t>
      </w:r>
      <w:r w:rsidRPr="008A7377">
        <w:t xml:space="preserve"> размер</w:t>
      </w:r>
      <w:r w:rsidR="00EB4F85" w:rsidRPr="008A7377">
        <w:t>ов</w:t>
      </w:r>
      <w:r w:rsidRPr="00283B78">
        <w:rPr>
          <w:sz w:val="16"/>
          <w:szCs w:val="16"/>
        </w:rPr>
        <w:t>.</w:t>
      </w:r>
    </w:p>
    <w:p w:rsidR="00300E9D" w:rsidRPr="00435648" w:rsidRDefault="00300E9D" w:rsidP="00300E9D">
      <w:pPr>
        <w:pStyle w:val="af0"/>
        <w:rPr>
          <w:vertAlign w:val="superscript"/>
        </w:rPr>
      </w:pPr>
    </w:p>
  </w:footnote>
  <w:footnote w:id="4">
    <w:p w:rsidR="00D566A1" w:rsidRPr="00460967" w:rsidRDefault="00D566A1" w:rsidP="00D566A1">
      <w:pPr>
        <w:pStyle w:val="af0"/>
        <w:jc w:val="both"/>
      </w:pPr>
      <w:r w:rsidRPr="009B6F0D">
        <w:rPr>
          <w:rStyle w:val="af4"/>
        </w:rPr>
        <w:footnoteRef/>
      </w:r>
      <w:r w:rsidRPr="009B6F0D">
        <w:rPr>
          <w:rStyle w:val="af4"/>
        </w:rPr>
        <w:t xml:space="preserve"> </w:t>
      </w:r>
      <w:r w:rsidRPr="00460967"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D566A1" w:rsidRDefault="00D566A1" w:rsidP="00D566A1">
      <w:pPr>
        <w:pStyle w:val="af0"/>
        <w:jc w:val="both"/>
      </w:pPr>
      <w:r w:rsidRPr="00460967"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A1" w:rsidRDefault="00D566A1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61236"/>
      <w:docPartObj>
        <w:docPartGallery w:val="Page Numbers (Top of Page)"/>
        <w:docPartUnique/>
      </w:docPartObj>
    </w:sdtPr>
    <w:sdtContent>
      <w:p w:rsidR="00CF7FC3" w:rsidRDefault="009A3853">
        <w:pPr>
          <w:pStyle w:val="ab"/>
          <w:jc w:val="center"/>
        </w:pPr>
        <w:r>
          <w:fldChar w:fldCharType="begin"/>
        </w:r>
        <w:r w:rsidR="007113CF">
          <w:instrText xml:space="preserve"> PAGE   \* MERGEFORMAT </w:instrText>
        </w:r>
        <w:r>
          <w:fldChar w:fldCharType="separate"/>
        </w:r>
        <w:r w:rsidR="008A73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66A1" w:rsidRDefault="00D566A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6"/>
  </w:num>
  <w:num w:numId="2">
    <w:abstractNumId w:val="19"/>
  </w:num>
  <w:num w:numId="3">
    <w:abstractNumId w:val="0"/>
  </w:num>
  <w:num w:numId="4">
    <w:abstractNumId w:val="7"/>
  </w:num>
  <w:num w:numId="5">
    <w:abstractNumId w:val="34"/>
  </w:num>
  <w:num w:numId="6">
    <w:abstractNumId w:val="9"/>
  </w:num>
  <w:num w:numId="7">
    <w:abstractNumId w:val="18"/>
  </w:num>
  <w:num w:numId="8">
    <w:abstractNumId w:val="23"/>
  </w:num>
  <w:num w:numId="9">
    <w:abstractNumId w:val="1"/>
  </w:num>
  <w:num w:numId="10">
    <w:abstractNumId w:val="13"/>
  </w:num>
  <w:num w:numId="11">
    <w:abstractNumId w:val="33"/>
  </w:num>
  <w:num w:numId="12">
    <w:abstractNumId w:val="15"/>
  </w:num>
  <w:num w:numId="13">
    <w:abstractNumId w:val="11"/>
  </w:num>
  <w:num w:numId="14">
    <w:abstractNumId w:val="36"/>
  </w:num>
  <w:num w:numId="15">
    <w:abstractNumId w:val="3"/>
  </w:num>
  <w:num w:numId="16">
    <w:abstractNumId w:val="22"/>
  </w:num>
  <w:num w:numId="17">
    <w:abstractNumId w:val="32"/>
  </w:num>
  <w:num w:numId="18">
    <w:abstractNumId w:val="2"/>
  </w:num>
  <w:num w:numId="19">
    <w:abstractNumId w:val="8"/>
  </w:num>
  <w:num w:numId="20">
    <w:abstractNumId w:val="12"/>
  </w:num>
  <w:num w:numId="21">
    <w:abstractNumId w:val="10"/>
  </w:num>
  <w:num w:numId="22">
    <w:abstractNumId w:val="17"/>
  </w:num>
  <w:num w:numId="23">
    <w:abstractNumId w:val="21"/>
  </w:num>
  <w:num w:numId="24">
    <w:abstractNumId w:val="6"/>
  </w:num>
  <w:num w:numId="25">
    <w:abstractNumId w:val="16"/>
  </w:num>
  <w:num w:numId="26">
    <w:abstractNumId w:val="31"/>
  </w:num>
  <w:num w:numId="27">
    <w:abstractNumId w:val="27"/>
  </w:num>
  <w:num w:numId="28">
    <w:abstractNumId w:val="30"/>
  </w:num>
  <w:num w:numId="29">
    <w:abstractNumId w:val="20"/>
  </w:num>
  <w:num w:numId="30">
    <w:abstractNumId w:val="24"/>
  </w:num>
  <w:num w:numId="31">
    <w:abstractNumId w:val="37"/>
  </w:num>
  <w:num w:numId="32">
    <w:abstractNumId w:val="35"/>
  </w:num>
  <w:num w:numId="33">
    <w:abstractNumId w:val="14"/>
  </w:num>
  <w:num w:numId="34">
    <w:abstractNumId w:val="5"/>
  </w:num>
  <w:num w:numId="35">
    <w:abstractNumId w:val="4"/>
  </w:num>
  <w:num w:numId="36">
    <w:abstractNumId w:val="29"/>
  </w:num>
  <w:num w:numId="37">
    <w:abstractNumId w:val="28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D92"/>
    <w:rsid w:val="00005094"/>
    <w:rsid w:val="0002119E"/>
    <w:rsid w:val="000268D8"/>
    <w:rsid w:val="0003504D"/>
    <w:rsid w:val="00040898"/>
    <w:rsid w:val="00044B20"/>
    <w:rsid w:val="00075148"/>
    <w:rsid w:val="00080B06"/>
    <w:rsid w:val="00087C9D"/>
    <w:rsid w:val="00090B4C"/>
    <w:rsid w:val="00096811"/>
    <w:rsid w:val="000A2AFA"/>
    <w:rsid w:val="000A5843"/>
    <w:rsid w:val="000B1733"/>
    <w:rsid w:val="000C5AF5"/>
    <w:rsid w:val="000D1667"/>
    <w:rsid w:val="0010373F"/>
    <w:rsid w:val="00103F99"/>
    <w:rsid w:val="001158FE"/>
    <w:rsid w:val="00117987"/>
    <w:rsid w:val="001362BB"/>
    <w:rsid w:val="0014107C"/>
    <w:rsid w:val="00145938"/>
    <w:rsid w:val="00154662"/>
    <w:rsid w:val="0016029C"/>
    <w:rsid w:val="00160A8E"/>
    <w:rsid w:val="00167A81"/>
    <w:rsid w:val="00175140"/>
    <w:rsid w:val="001903A2"/>
    <w:rsid w:val="001D0DF2"/>
    <w:rsid w:val="001D13C2"/>
    <w:rsid w:val="001D1BBE"/>
    <w:rsid w:val="001D6AE6"/>
    <w:rsid w:val="001E7DBA"/>
    <w:rsid w:val="001F13A8"/>
    <w:rsid w:val="001F155E"/>
    <w:rsid w:val="00204DA9"/>
    <w:rsid w:val="00212408"/>
    <w:rsid w:val="00217339"/>
    <w:rsid w:val="0022290D"/>
    <w:rsid w:val="0022661C"/>
    <w:rsid w:val="0023486F"/>
    <w:rsid w:val="00237377"/>
    <w:rsid w:val="00241171"/>
    <w:rsid w:val="00247113"/>
    <w:rsid w:val="0025013F"/>
    <w:rsid w:val="00276B83"/>
    <w:rsid w:val="002776A1"/>
    <w:rsid w:val="00277FD9"/>
    <w:rsid w:val="00285C08"/>
    <w:rsid w:val="002A2A9F"/>
    <w:rsid w:val="002B3A39"/>
    <w:rsid w:val="002B6327"/>
    <w:rsid w:val="002C147A"/>
    <w:rsid w:val="002C3162"/>
    <w:rsid w:val="002D4316"/>
    <w:rsid w:val="002F1120"/>
    <w:rsid w:val="00300E9D"/>
    <w:rsid w:val="003074A8"/>
    <w:rsid w:val="0031228E"/>
    <w:rsid w:val="003203FC"/>
    <w:rsid w:val="00322D6B"/>
    <w:rsid w:val="00323A3C"/>
    <w:rsid w:val="00347D5E"/>
    <w:rsid w:val="0037021B"/>
    <w:rsid w:val="0037022D"/>
    <w:rsid w:val="0038651B"/>
    <w:rsid w:val="003A42CE"/>
    <w:rsid w:val="003A5B5F"/>
    <w:rsid w:val="003B56B9"/>
    <w:rsid w:val="003D345A"/>
    <w:rsid w:val="003F1B5A"/>
    <w:rsid w:val="00402E41"/>
    <w:rsid w:val="00405414"/>
    <w:rsid w:val="004064A9"/>
    <w:rsid w:val="00406DED"/>
    <w:rsid w:val="0041041D"/>
    <w:rsid w:val="00410D66"/>
    <w:rsid w:val="004161DE"/>
    <w:rsid w:val="00417AFC"/>
    <w:rsid w:val="00421505"/>
    <w:rsid w:val="00422A3A"/>
    <w:rsid w:val="00425546"/>
    <w:rsid w:val="004355D9"/>
    <w:rsid w:val="00435648"/>
    <w:rsid w:val="00460967"/>
    <w:rsid w:val="00494FBB"/>
    <w:rsid w:val="004A1350"/>
    <w:rsid w:val="004A4FD6"/>
    <w:rsid w:val="004B1131"/>
    <w:rsid w:val="004B69E3"/>
    <w:rsid w:val="004C2082"/>
    <w:rsid w:val="004C57BD"/>
    <w:rsid w:val="004E1E23"/>
    <w:rsid w:val="004E4C33"/>
    <w:rsid w:val="004F187E"/>
    <w:rsid w:val="004F62B6"/>
    <w:rsid w:val="00521D37"/>
    <w:rsid w:val="005247F0"/>
    <w:rsid w:val="0052575D"/>
    <w:rsid w:val="00530F92"/>
    <w:rsid w:val="00545B4F"/>
    <w:rsid w:val="005534EC"/>
    <w:rsid w:val="005547ED"/>
    <w:rsid w:val="0055674C"/>
    <w:rsid w:val="00565CB8"/>
    <w:rsid w:val="00580088"/>
    <w:rsid w:val="005814F1"/>
    <w:rsid w:val="00581E31"/>
    <w:rsid w:val="005866A5"/>
    <w:rsid w:val="005B0594"/>
    <w:rsid w:val="005B2E86"/>
    <w:rsid w:val="005B4D85"/>
    <w:rsid w:val="005B735B"/>
    <w:rsid w:val="005C4FFA"/>
    <w:rsid w:val="005D6D92"/>
    <w:rsid w:val="005E1E43"/>
    <w:rsid w:val="005E2E2B"/>
    <w:rsid w:val="005E5D11"/>
    <w:rsid w:val="00617DF5"/>
    <w:rsid w:val="006247E3"/>
    <w:rsid w:val="0063011A"/>
    <w:rsid w:val="00633EAE"/>
    <w:rsid w:val="00635C7D"/>
    <w:rsid w:val="006559A1"/>
    <w:rsid w:val="006651C1"/>
    <w:rsid w:val="00674D5D"/>
    <w:rsid w:val="00674E4D"/>
    <w:rsid w:val="0068001E"/>
    <w:rsid w:val="00680B33"/>
    <w:rsid w:val="006829D7"/>
    <w:rsid w:val="006829ED"/>
    <w:rsid w:val="0068435E"/>
    <w:rsid w:val="006878BA"/>
    <w:rsid w:val="00690D1C"/>
    <w:rsid w:val="00693789"/>
    <w:rsid w:val="006945AF"/>
    <w:rsid w:val="00694C9F"/>
    <w:rsid w:val="00695C1F"/>
    <w:rsid w:val="006A3F91"/>
    <w:rsid w:val="006B5EFB"/>
    <w:rsid w:val="006C09B8"/>
    <w:rsid w:val="006F51F3"/>
    <w:rsid w:val="007053D9"/>
    <w:rsid w:val="007113CF"/>
    <w:rsid w:val="0071149F"/>
    <w:rsid w:val="00730477"/>
    <w:rsid w:val="00730563"/>
    <w:rsid w:val="007318C5"/>
    <w:rsid w:val="0073344A"/>
    <w:rsid w:val="00734AD7"/>
    <w:rsid w:val="007362D3"/>
    <w:rsid w:val="0073633B"/>
    <w:rsid w:val="00741AEA"/>
    <w:rsid w:val="0076597B"/>
    <w:rsid w:val="00781E7F"/>
    <w:rsid w:val="00783488"/>
    <w:rsid w:val="0079475F"/>
    <w:rsid w:val="007A2575"/>
    <w:rsid w:val="007A6F76"/>
    <w:rsid w:val="007A771C"/>
    <w:rsid w:val="007B3D97"/>
    <w:rsid w:val="007E0699"/>
    <w:rsid w:val="007E5A83"/>
    <w:rsid w:val="007F3ACD"/>
    <w:rsid w:val="00804DA1"/>
    <w:rsid w:val="0080539E"/>
    <w:rsid w:val="00806369"/>
    <w:rsid w:val="008102E2"/>
    <w:rsid w:val="00812462"/>
    <w:rsid w:val="00812CEE"/>
    <w:rsid w:val="008131F2"/>
    <w:rsid w:val="00814863"/>
    <w:rsid w:val="00827DFB"/>
    <w:rsid w:val="0083004E"/>
    <w:rsid w:val="00832DCE"/>
    <w:rsid w:val="0083710A"/>
    <w:rsid w:val="0084753C"/>
    <w:rsid w:val="00851D3C"/>
    <w:rsid w:val="008527F4"/>
    <w:rsid w:val="00855A4A"/>
    <w:rsid w:val="00857911"/>
    <w:rsid w:val="008631D3"/>
    <w:rsid w:val="00876F37"/>
    <w:rsid w:val="0089546A"/>
    <w:rsid w:val="00897520"/>
    <w:rsid w:val="008A60F2"/>
    <w:rsid w:val="008A7377"/>
    <w:rsid w:val="008B0115"/>
    <w:rsid w:val="008B0A9D"/>
    <w:rsid w:val="008B2190"/>
    <w:rsid w:val="008D2194"/>
    <w:rsid w:val="008D61B8"/>
    <w:rsid w:val="008D664C"/>
    <w:rsid w:val="008E0F2A"/>
    <w:rsid w:val="008E2080"/>
    <w:rsid w:val="008E6F2C"/>
    <w:rsid w:val="009131EC"/>
    <w:rsid w:val="00916DC6"/>
    <w:rsid w:val="00940562"/>
    <w:rsid w:val="0094087B"/>
    <w:rsid w:val="009525CE"/>
    <w:rsid w:val="00966F26"/>
    <w:rsid w:val="009768F7"/>
    <w:rsid w:val="009874FF"/>
    <w:rsid w:val="009A3853"/>
    <w:rsid w:val="009B1AF6"/>
    <w:rsid w:val="009B39C1"/>
    <w:rsid w:val="009B6F0D"/>
    <w:rsid w:val="009C0CB8"/>
    <w:rsid w:val="009D2DD9"/>
    <w:rsid w:val="009E49D7"/>
    <w:rsid w:val="009F37B9"/>
    <w:rsid w:val="00A15455"/>
    <w:rsid w:val="00A16F71"/>
    <w:rsid w:val="00A274AE"/>
    <w:rsid w:val="00A33A85"/>
    <w:rsid w:val="00A433D0"/>
    <w:rsid w:val="00A46902"/>
    <w:rsid w:val="00A53BD5"/>
    <w:rsid w:val="00A57131"/>
    <w:rsid w:val="00A65A0F"/>
    <w:rsid w:val="00A66332"/>
    <w:rsid w:val="00A82A2F"/>
    <w:rsid w:val="00A95755"/>
    <w:rsid w:val="00AA0A5D"/>
    <w:rsid w:val="00AA723B"/>
    <w:rsid w:val="00AC1400"/>
    <w:rsid w:val="00AC25C3"/>
    <w:rsid w:val="00AC2CC7"/>
    <w:rsid w:val="00AC3131"/>
    <w:rsid w:val="00AC78CA"/>
    <w:rsid w:val="00AC7B66"/>
    <w:rsid w:val="00AF123F"/>
    <w:rsid w:val="00B03EE3"/>
    <w:rsid w:val="00B0560B"/>
    <w:rsid w:val="00B06881"/>
    <w:rsid w:val="00B1027A"/>
    <w:rsid w:val="00B15085"/>
    <w:rsid w:val="00B17672"/>
    <w:rsid w:val="00B335B0"/>
    <w:rsid w:val="00B469A0"/>
    <w:rsid w:val="00B51F6E"/>
    <w:rsid w:val="00B56A3E"/>
    <w:rsid w:val="00B72171"/>
    <w:rsid w:val="00B823C9"/>
    <w:rsid w:val="00B84C9C"/>
    <w:rsid w:val="00B86050"/>
    <w:rsid w:val="00B90780"/>
    <w:rsid w:val="00B919FA"/>
    <w:rsid w:val="00B959C9"/>
    <w:rsid w:val="00BA5346"/>
    <w:rsid w:val="00BA5FE6"/>
    <w:rsid w:val="00BA7B2F"/>
    <w:rsid w:val="00BA7EFE"/>
    <w:rsid w:val="00BB3DD8"/>
    <w:rsid w:val="00BC240E"/>
    <w:rsid w:val="00BC428C"/>
    <w:rsid w:val="00BE0DFA"/>
    <w:rsid w:val="00BE49E6"/>
    <w:rsid w:val="00BF3604"/>
    <w:rsid w:val="00BF50B0"/>
    <w:rsid w:val="00C26C92"/>
    <w:rsid w:val="00C860ED"/>
    <w:rsid w:val="00C86A53"/>
    <w:rsid w:val="00C94F24"/>
    <w:rsid w:val="00C95D07"/>
    <w:rsid w:val="00CA5958"/>
    <w:rsid w:val="00CC31F6"/>
    <w:rsid w:val="00CD0503"/>
    <w:rsid w:val="00CD2035"/>
    <w:rsid w:val="00CD3426"/>
    <w:rsid w:val="00CD4188"/>
    <w:rsid w:val="00CE0C49"/>
    <w:rsid w:val="00CE20B9"/>
    <w:rsid w:val="00CF45B4"/>
    <w:rsid w:val="00CF7FC3"/>
    <w:rsid w:val="00D11500"/>
    <w:rsid w:val="00D403BA"/>
    <w:rsid w:val="00D4150A"/>
    <w:rsid w:val="00D45A80"/>
    <w:rsid w:val="00D47D63"/>
    <w:rsid w:val="00D566A1"/>
    <w:rsid w:val="00D56794"/>
    <w:rsid w:val="00D663B4"/>
    <w:rsid w:val="00D664C2"/>
    <w:rsid w:val="00D664EB"/>
    <w:rsid w:val="00D754E5"/>
    <w:rsid w:val="00D76A98"/>
    <w:rsid w:val="00DA10D8"/>
    <w:rsid w:val="00DC2207"/>
    <w:rsid w:val="00DC67B7"/>
    <w:rsid w:val="00DD18FD"/>
    <w:rsid w:val="00DF0CD4"/>
    <w:rsid w:val="00E0693B"/>
    <w:rsid w:val="00E077AF"/>
    <w:rsid w:val="00E152F4"/>
    <w:rsid w:val="00E2342A"/>
    <w:rsid w:val="00E245D3"/>
    <w:rsid w:val="00E30C62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B4F85"/>
    <w:rsid w:val="00EE3325"/>
    <w:rsid w:val="00EE471E"/>
    <w:rsid w:val="00EE4C6F"/>
    <w:rsid w:val="00EE591E"/>
    <w:rsid w:val="00EF7D1C"/>
    <w:rsid w:val="00F056DE"/>
    <w:rsid w:val="00F16C07"/>
    <w:rsid w:val="00F22D1D"/>
    <w:rsid w:val="00F26155"/>
    <w:rsid w:val="00F32DD4"/>
    <w:rsid w:val="00F34001"/>
    <w:rsid w:val="00F35B38"/>
    <w:rsid w:val="00F41F7C"/>
    <w:rsid w:val="00F42429"/>
    <w:rsid w:val="00F44980"/>
    <w:rsid w:val="00F53604"/>
    <w:rsid w:val="00F56175"/>
    <w:rsid w:val="00F56910"/>
    <w:rsid w:val="00F72541"/>
    <w:rsid w:val="00F74701"/>
    <w:rsid w:val="00F77861"/>
    <w:rsid w:val="00FC0601"/>
    <w:rsid w:val="00FC654C"/>
    <w:rsid w:val="00FD5A9B"/>
    <w:rsid w:val="00FE3584"/>
    <w:rsid w:val="00FE6079"/>
    <w:rsid w:val="00FE7E43"/>
    <w:rsid w:val="00FF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Название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557E6-7CC8-40AB-8B43-7756695F7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kfpp61</cp:lastModifiedBy>
  <cp:revision>26</cp:revision>
  <cp:lastPrinted>2020-04-27T08:38:00Z</cp:lastPrinted>
  <dcterms:created xsi:type="dcterms:W3CDTF">2019-10-08T11:20:00Z</dcterms:created>
  <dcterms:modified xsi:type="dcterms:W3CDTF">2023-03-31T07:44:00Z</dcterms:modified>
</cp:coreProperties>
</file>